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811FE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811FE2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811FE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811FE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E615B8" w:rsidRDefault="00266DB6" w:rsidP="00DA4185">
      <w:pPr>
        <w:ind w:left="-284" w:right="-704"/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6D55C4" w:rsidRDefault="00811FE2" w:rsidP="004B77E7">
      <w:pPr>
        <w:ind w:left="-426" w:right="-704" w:firstLine="284"/>
        <w:rPr>
          <w:rFonts w:asciiTheme="minorHAnsi" w:hAnsiTheme="minorHAnsi" w:cstheme="minorHAnsi"/>
          <w:bCs/>
        </w:rPr>
      </w:pPr>
      <w:hyperlink r:id="rId8" w:history="1">
        <w:r w:rsidR="000A783D" w:rsidRPr="00C82ECD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https://dpi-declaration.sante.gouv.fr/dpi-webapp/app/candidature/index/gt-expertise-maladies-pro-2023-2026-3926</w:t>
        </w:r>
      </w:hyperlink>
    </w:p>
    <w:p w:rsidR="00A77558" w:rsidRPr="00F32A8A" w:rsidRDefault="00A77558" w:rsidP="004B77E7">
      <w:pPr>
        <w:ind w:left="-426" w:right="-704" w:firstLine="284"/>
        <w:rPr>
          <w:bCs/>
        </w:rPr>
      </w:pPr>
    </w:p>
    <w:p w:rsidR="007D1B88" w:rsidRPr="002C25A0" w:rsidRDefault="00A8745A" w:rsidP="004B77E7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0A783D" w:rsidRPr="00C82ECD">
          <w:rPr>
            <w:rStyle w:val="Lienhypertexte"/>
            <w:rFonts w:ascii="Calibri" w:hAnsi="Calibri" w:cs="Calibri"/>
            <w:sz w:val="20"/>
            <w:szCs w:val="20"/>
          </w:rPr>
          <w:t>candidatures.gt-maladiespro2@anses.fr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F32A8A" w:rsidRDefault="00005D4B" w:rsidP="00DA4185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6210C8" w:rsidRPr="00E615B8" w:rsidRDefault="006210C8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2C25A0" w:rsidRPr="002C25A0" w:rsidRDefault="002C25A0" w:rsidP="00DA4185">
    <w:pPr>
      <w:tabs>
        <w:tab w:val="right" w:leader="dot" w:pos="3969"/>
        <w:tab w:val="left" w:pos="4320"/>
        <w:tab w:val="right" w:leader="dot" w:pos="9639"/>
      </w:tabs>
      <w:ind w:left="2410"/>
      <w:jc w:val="center"/>
      <w:outlineLvl w:val="0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F32A8A" w:rsidRPr="00F32A8A">
      <w:rPr>
        <w:rFonts w:ascii="Calibri" w:hAnsi="Calibri" w:cs="Calibri"/>
        <w:b/>
        <w:bCs/>
        <w:sz w:val="24"/>
        <w:szCs w:val="24"/>
      </w:rPr>
      <w:t>Expertise des maladies professionnelles</w:t>
    </w:r>
    <w:r w:rsidR="00C00ECA">
      <w:rPr>
        <w:rFonts w:ascii="Calibri" w:hAnsi="Calibri" w:cs="Calibri"/>
        <w:b/>
        <w:bCs/>
        <w:sz w:val="24"/>
        <w:szCs w:val="24"/>
      </w:rPr>
      <w:t xml:space="preserve"> </w:t>
    </w:r>
    <w:r w:rsidRPr="002C25A0">
      <w:rPr>
        <w:rFonts w:ascii="Calibri" w:hAnsi="Calibri" w:cs="Calibri"/>
        <w:b/>
        <w:bCs/>
        <w:sz w:val="24"/>
        <w:szCs w:val="24"/>
      </w:rPr>
      <w:t>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pl6TCjN/wOZL0up3YMVLWjOe2Xtbx5dAVU2ckA8d1nnP3nyrS7jLDcuxl0ZQUu3EOcwP0Ozxur9FcGynhCAA==" w:salt="dH1RRQ7qSccw3a9qt5VUr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34F2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1FE2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19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expertise-maladies-pro-2023-2026-39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maladiespro2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659E-525F-4AB4-BAAF-D022155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2074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2022-07-08T10:22:00Z</dcterms:created>
  <dcterms:modified xsi:type="dcterms:W3CDTF">2022-07-08T10:23:00Z</dcterms:modified>
</cp:coreProperties>
</file>